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8553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28"/>
          <w:lang w:eastAsia="en-GB"/>
        </w:rPr>
      </w:pPr>
      <w:r w:rsidRPr="00F275CB">
        <w:rPr>
          <w:rFonts w:ascii="Arial-BoldMT" w:hAnsi="Arial-BoldMT" w:cs="Arial-BoldMT"/>
          <w:b/>
          <w:bCs/>
          <w:sz w:val="30"/>
          <w:szCs w:val="28"/>
          <w:lang w:eastAsia="en-GB"/>
        </w:rPr>
        <w:t>Elderbridge Ltd</w:t>
      </w:r>
    </w:p>
    <w:p w14:paraId="7C7ABE81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28"/>
          <w:lang w:eastAsia="en-GB"/>
        </w:rPr>
      </w:pPr>
      <w:r w:rsidRPr="00F275CB">
        <w:rPr>
          <w:rFonts w:ascii="Arial-BoldMT" w:hAnsi="Arial-BoldMT" w:cs="Arial-BoldMT"/>
          <w:b/>
          <w:bCs/>
          <w:sz w:val="30"/>
          <w:szCs w:val="28"/>
          <w:lang w:eastAsia="en-GB"/>
        </w:rPr>
        <w:t>Complaint Reporting</w:t>
      </w:r>
    </w:p>
    <w:p w14:paraId="0BEB56A6" w14:textId="77777777" w:rsid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5E67D47A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MT" w:hAnsi="ArialMT" w:cs="ArialMT"/>
          <w:szCs w:val="20"/>
          <w:lang w:eastAsia="en-GB"/>
        </w:rPr>
        <w:t xml:space="preserve">We aim to resolve all complaints as quickly as possible. We welcome any feedback from </w:t>
      </w:r>
      <w:proofErr w:type="gramStart"/>
      <w:r w:rsidRPr="00F275CB">
        <w:rPr>
          <w:rFonts w:ascii="ArialMT" w:hAnsi="ArialMT" w:cs="ArialMT"/>
          <w:szCs w:val="20"/>
          <w:lang w:eastAsia="en-GB"/>
        </w:rPr>
        <w:t>our</w:t>
      </w:r>
      <w:proofErr w:type="gramEnd"/>
    </w:p>
    <w:p w14:paraId="504F32AC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MT" w:hAnsi="ArialMT" w:cs="ArialMT"/>
          <w:szCs w:val="20"/>
          <w:lang w:eastAsia="en-GB"/>
        </w:rPr>
        <w:t>customers and are happy to address any concerns raised. We seek to use complaints data to</w:t>
      </w:r>
      <w:r>
        <w:rPr>
          <w:rFonts w:ascii="ArialMT" w:hAnsi="ArialMT" w:cs="ArialMT"/>
          <w:szCs w:val="20"/>
          <w:lang w:eastAsia="en-GB"/>
        </w:rPr>
        <w:t xml:space="preserve"> </w:t>
      </w:r>
      <w:r w:rsidRPr="00F275CB">
        <w:rPr>
          <w:rFonts w:ascii="ArialMT" w:hAnsi="ArialMT" w:cs="ArialMT"/>
          <w:szCs w:val="20"/>
          <w:lang w:eastAsia="en-GB"/>
        </w:rPr>
        <w:t>improve our quality of service, provide insight into what is important to our customers and to help avoid future mistakes.</w:t>
      </w:r>
    </w:p>
    <w:p w14:paraId="0957CEF9" w14:textId="77777777" w:rsid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en-GB"/>
        </w:rPr>
      </w:pPr>
    </w:p>
    <w:p w14:paraId="08ABDBCF" w14:textId="77777777" w:rsid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en-GB"/>
        </w:rPr>
      </w:pPr>
    </w:p>
    <w:p w14:paraId="441C5443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>Complaints Publication Report</w:t>
      </w:r>
    </w:p>
    <w:p w14:paraId="0DD973CC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lang w:eastAsia="en-GB"/>
        </w:rPr>
      </w:pPr>
    </w:p>
    <w:p w14:paraId="6A3C0A56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Firm Name: </w:t>
      </w:r>
      <w:r w:rsidRPr="00F275CB">
        <w:rPr>
          <w:rFonts w:ascii="ArialMT" w:hAnsi="ArialMT" w:cs="ArialMT"/>
          <w:szCs w:val="20"/>
          <w:lang w:eastAsia="en-GB"/>
        </w:rPr>
        <w:t>Elderbridge Ltd</w:t>
      </w:r>
    </w:p>
    <w:p w14:paraId="1C656C0C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Other firms included in this report: </w:t>
      </w:r>
      <w:r w:rsidRPr="00F275CB">
        <w:rPr>
          <w:rFonts w:ascii="ArialMT" w:hAnsi="ArialMT" w:cs="ArialMT"/>
          <w:szCs w:val="20"/>
          <w:lang w:eastAsia="en-GB"/>
        </w:rPr>
        <w:t>None</w:t>
      </w:r>
    </w:p>
    <w:p w14:paraId="79EEC3ED" w14:textId="5B05193B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Period Covered in this report: </w:t>
      </w:r>
      <w:r w:rsidR="00025CCB">
        <w:rPr>
          <w:rFonts w:ascii="ArialMT" w:hAnsi="ArialMT" w:cs="ArialMT"/>
          <w:szCs w:val="20"/>
          <w:lang w:eastAsia="en-GB"/>
        </w:rPr>
        <w:t xml:space="preserve">1 </w:t>
      </w:r>
      <w:r w:rsidR="00327F8C">
        <w:rPr>
          <w:rFonts w:ascii="ArialMT" w:hAnsi="ArialMT" w:cs="ArialMT"/>
          <w:szCs w:val="20"/>
          <w:lang w:eastAsia="en-GB"/>
        </w:rPr>
        <w:t>October</w:t>
      </w:r>
      <w:r w:rsidR="00BA53C7">
        <w:rPr>
          <w:rFonts w:ascii="ArialMT" w:hAnsi="ArialMT" w:cs="ArialMT"/>
          <w:szCs w:val="20"/>
          <w:lang w:eastAsia="en-GB"/>
        </w:rPr>
        <w:t xml:space="preserve"> 2020 </w:t>
      </w:r>
      <w:r w:rsidR="00235A9F">
        <w:rPr>
          <w:rFonts w:ascii="ArialMT" w:hAnsi="ArialMT" w:cs="ArialMT"/>
          <w:szCs w:val="20"/>
          <w:lang w:eastAsia="en-GB"/>
        </w:rPr>
        <w:t xml:space="preserve"> – 3</w:t>
      </w:r>
      <w:r w:rsidR="00327F8C">
        <w:rPr>
          <w:rFonts w:ascii="ArialMT" w:hAnsi="ArialMT" w:cs="ArialMT"/>
          <w:szCs w:val="20"/>
          <w:lang w:eastAsia="en-GB"/>
        </w:rPr>
        <w:t>1</w:t>
      </w:r>
      <w:r w:rsidR="00BA53C7">
        <w:rPr>
          <w:rFonts w:ascii="ArialMT" w:hAnsi="ArialMT" w:cs="ArialMT"/>
          <w:szCs w:val="20"/>
          <w:lang w:eastAsia="en-GB"/>
        </w:rPr>
        <w:t xml:space="preserve"> </w:t>
      </w:r>
      <w:r w:rsidR="00327F8C">
        <w:rPr>
          <w:rFonts w:ascii="ArialMT" w:hAnsi="ArialMT" w:cs="ArialMT"/>
          <w:szCs w:val="20"/>
          <w:lang w:eastAsia="en-GB"/>
        </w:rPr>
        <w:t xml:space="preserve">March </w:t>
      </w:r>
      <w:r w:rsidR="00BA53C7">
        <w:rPr>
          <w:rFonts w:ascii="ArialMT" w:hAnsi="ArialMT" w:cs="ArialMT"/>
          <w:szCs w:val="20"/>
          <w:lang w:eastAsia="en-GB"/>
        </w:rPr>
        <w:t>202</w:t>
      </w:r>
      <w:r w:rsidR="00327F8C">
        <w:rPr>
          <w:rFonts w:ascii="ArialMT" w:hAnsi="ArialMT" w:cs="ArialMT"/>
          <w:szCs w:val="20"/>
          <w:lang w:eastAsia="en-GB"/>
        </w:rPr>
        <w:t>1</w:t>
      </w:r>
    </w:p>
    <w:p w14:paraId="57DF4472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Brands/Trading Names covered: </w:t>
      </w:r>
      <w:r w:rsidRPr="00F275CB">
        <w:rPr>
          <w:rFonts w:ascii="ArialMT" w:hAnsi="ArialMT" w:cs="ArialMT"/>
          <w:szCs w:val="20"/>
          <w:lang w:eastAsia="en-GB"/>
        </w:rPr>
        <w:t>None</w:t>
      </w:r>
    </w:p>
    <w:p w14:paraId="2B51B23E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</w:p>
    <w:p w14:paraId="782FAC6B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</w:p>
    <w:tbl>
      <w:tblPr>
        <w:tblW w:w="5324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276"/>
        <w:gridCol w:w="1134"/>
        <w:gridCol w:w="1134"/>
        <w:gridCol w:w="984"/>
        <w:gridCol w:w="1126"/>
        <w:gridCol w:w="1126"/>
        <w:gridCol w:w="1688"/>
      </w:tblGrid>
      <w:tr w:rsidR="00F275CB" w:rsidRPr="00F275CB" w14:paraId="6FDB29B8" w14:textId="77777777" w:rsidTr="000176F1">
        <w:trPr>
          <w:tblCellSpacing w:w="0" w:type="dxa"/>
        </w:trPr>
        <w:tc>
          <w:tcPr>
            <w:tcW w:w="1126" w:type="dxa"/>
            <w:shd w:val="clear" w:color="auto" w:fill="C2D69B"/>
            <w:vAlign w:val="center"/>
            <w:hideMark/>
          </w:tcPr>
          <w:p w14:paraId="57F6720A" w14:textId="77777777" w:rsidR="00F275CB" w:rsidRPr="00F275CB" w:rsidRDefault="00F275CB" w:rsidP="00F27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C2D69B"/>
            <w:vAlign w:val="center"/>
            <w:hideMark/>
          </w:tcPr>
          <w:p w14:paraId="2481DC80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Provision (at end of reporting end date)</w:t>
            </w:r>
          </w:p>
        </w:tc>
        <w:tc>
          <w:tcPr>
            <w:tcW w:w="1134" w:type="dxa"/>
            <w:shd w:val="clear" w:color="auto" w:fill="C2D69B"/>
            <w:vAlign w:val="center"/>
            <w:hideMark/>
          </w:tcPr>
          <w:p w14:paraId="24F4DF70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Number of complaints opened</w:t>
            </w:r>
          </w:p>
        </w:tc>
        <w:tc>
          <w:tcPr>
            <w:tcW w:w="1134" w:type="dxa"/>
            <w:shd w:val="clear" w:color="auto" w:fill="C2D69B"/>
            <w:vAlign w:val="center"/>
            <w:hideMark/>
          </w:tcPr>
          <w:p w14:paraId="612C835C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Number of complaints closed</w:t>
            </w:r>
          </w:p>
        </w:tc>
        <w:tc>
          <w:tcPr>
            <w:tcW w:w="984" w:type="dxa"/>
            <w:shd w:val="clear" w:color="auto" w:fill="C2D69B"/>
            <w:vAlign w:val="center"/>
            <w:hideMark/>
          </w:tcPr>
          <w:p w14:paraId="03B838B1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Closed within 3 days (%)</w:t>
            </w:r>
          </w:p>
        </w:tc>
        <w:tc>
          <w:tcPr>
            <w:tcW w:w="1126" w:type="dxa"/>
            <w:shd w:val="clear" w:color="auto" w:fill="C2D69B"/>
            <w:vAlign w:val="center"/>
            <w:hideMark/>
          </w:tcPr>
          <w:p w14:paraId="4D6390BA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Closed After 3 Days but within 8 weeks (%)</w:t>
            </w:r>
          </w:p>
        </w:tc>
        <w:tc>
          <w:tcPr>
            <w:tcW w:w="1126" w:type="dxa"/>
            <w:shd w:val="clear" w:color="auto" w:fill="C2D69B"/>
            <w:vAlign w:val="center"/>
            <w:hideMark/>
          </w:tcPr>
          <w:p w14:paraId="7FB412C6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Upheld (%)</w:t>
            </w:r>
          </w:p>
        </w:tc>
        <w:tc>
          <w:tcPr>
            <w:tcW w:w="1688" w:type="dxa"/>
            <w:shd w:val="clear" w:color="auto" w:fill="C2D69B"/>
            <w:vAlign w:val="center"/>
            <w:hideMark/>
          </w:tcPr>
          <w:p w14:paraId="3A4122A7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Main Cause of Complaints opened</w:t>
            </w:r>
          </w:p>
        </w:tc>
      </w:tr>
      <w:tr w:rsidR="00025CCB" w:rsidRPr="00F275CB" w14:paraId="03C98583" w14:textId="77777777" w:rsidTr="000176F1">
        <w:trPr>
          <w:tblCellSpacing w:w="0" w:type="dxa"/>
        </w:trPr>
        <w:tc>
          <w:tcPr>
            <w:tcW w:w="1126" w:type="dxa"/>
            <w:vAlign w:val="center"/>
            <w:hideMark/>
          </w:tcPr>
          <w:p w14:paraId="45DC7BDE" w14:textId="77777777" w:rsidR="00025CCB" w:rsidRPr="00E67599" w:rsidRDefault="00025CCB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Home Finance</w:t>
            </w:r>
          </w:p>
        </w:tc>
        <w:tc>
          <w:tcPr>
            <w:tcW w:w="1276" w:type="dxa"/>
            <w:vAlign w:val="center"/>
            <w:hideMark/>
          </w:tcPr>
          <w:p w14:paraId="76D479F2" w14:textId="3907B819" w:rsidR="006D3C58" w:rsidRDefault="006D3C58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6D3C58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2</w:t>
            </w:r>
            <w:r w:rsidR="00327F8C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5.04</w:t>
            </w:r>
          </w:p>
          <w:p w14:paraId="3688CF96" w14:textId="579B2B2E" w:rsidR="00025CCB" w:rsidRPr="00E67599" w:rsidRDefault="00025CCB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complaints per 1,000 customer accounts under servicing management</w:t>
            </w:r>
          </w:p>
        </w:tc>
        <w:tc>
          <w:tcPr>
            <w:tcW w:w="1134" w:type="dxa"/>
            <w:vAlign w:val="center"/>
            <w:hideMark/>
          </w:tcPr>
          <w:p w14:paraId="39908276" w14:textId="02EBCD09" w:rsidR="00025CCB" w:rsidRPr="00E67599" w:rsidRDefault="00A133A4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A133A4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1</w:t>
            </w:r>
            <w:r w:rsidR="00327F8C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109</w:t>
            </w:r>
          </w:p>
        </w:tc>
        <w:tc>
          <w:tcPr>
            <w:tcW w:w="1134" w:type="dxa"/>
            <w:vAlign w:val="center"/>
            <w:hideMark/>
          </w:tcPr>
          <w:p w14:paraId="77E9C1F4" w14:textId="4E7D18E2" w:rsidR="00025CCB" w:rsidRPr="00E67599" w:rsidRDefault="00327F8C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1109</w:t>
            </w:r>
          </w:p>
        </w:tc>
        <w:tc>
          <w:tcPr>
            <w:tcW w:w="984" w:type="dxa"/>
            <w:vAlign w:val="center"/>
            <w:hideMark/>
          </w:tcPr>
          <w:p w14:paraId="5DC2ACB8" w14:textId="09993647" w:rsidR="00025CCB" w:rsidRPr="00000268" w:rsidRDefault="00327F8C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17.67%</w:t>
            </w:r>
          </w:p>
        </w:tc>
        <w:tc>
          <w:tcPr>
            <w:tcW w:w="1126" w:type="dxa"/>
            <w:vAlign w:val="center"/>
            <w:hideMark/>
          </w:tcPr>
          <w:p w14:paraId="1068EB15" w14:textId="695ABA6D" w:rsidR="00025CCB" w:rsidRPr="00000268" w:rsidRDefault="00A133A4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7</w:t>
            </w:r>
            <w:r w:rsidR="00327F8C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8</w:t>
            </w: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.</w:t>
            </w:r>
            <w:r w:rsidR="00327F8C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36</w:t>
            </w:r>
            <w:r w:rsidR="00025CCB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126" w:type="dxa"/>
            <w:vAlign w:val="center"/>
            <w:hideMark/>
          </w:tcPr>
          <w:p w14:paraId="240F4F1C" w14:textId="405F405D" w:rsidR="00025CCB" w:rsidRPr="00F275CB" w:rsidRDefault="00CB5268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4</w:t>
            </w:r>
            <w:r w:rsidR="00327F8C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7</w:t>
            </w: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.</w:t>
            </w:r>
            <w:r w:rsidR="00327F8C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16</w:t>
            </w:r>
            <w:r w:rsidR="00025CCB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688" w:type="dxa"/>
            <w:vAlign w:val="center"/>
            <w:hideMark/>
          </w:tcPr>
          <w:p w14:paraId="7A5AADC6" w14:textId="77777777" w:rsidR="00025CCB" w:rsidRPr="00E67599" w:rsidRDefault="00025CCB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General Admin/Customer Service</w:t>
            </w:r>
          </w:p>
        </w:tc>
      </w:tr>
      <w:tr w:rsidR="00903B44" w:rsidRPr="00F275CB" w14:paraId="220C2F11" w14:textId="77777777" w:rsidTr="000176F1">
        <w:trPr>
          <w:tblCellSpacing w:w="0" w:type="dxa"/>
        </w:trPr>
        <w:tc>
          <w:tcPr>
            <w:tcW w:w="1126" w:type="dxa"/>
            <w:vAlign w:val="center"/>
          </w:tcPr>
          <w:p w14:paraId="402152B4" w14:textId="77777777" w:rsidR="00903B44" w:rsidRDefault="00903B44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Credit Related</w:t>
            </w:r>
          </w:p>
        </w:tc>
        <w:tc>
          <w:tcPr>
            <w:tcW w:w="1276" w:type="dxa"/>
            <w:vAlign w:val="center"/>
          </w:tcPr>
          <w:p w14:paraId="0464F8F8" w14:textId="67441ECA" w:rsidR="00327F8C" w:rsidRDefault="00327F8C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13.79</w:t>
            </w:r>
          </w:p>
          <w:p w14:paraId="596E9E0D" w14:textId="56332D7D" w:rsidR="00903B44" w:rsidRPr="00F275CB" w:rsidRDefault="00903B44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complaints per 1,000 customer accounts under servicing management</w:t>
            </w:r>
          </w:p>
        </w:tc>
        <w:tc>
          <w:tcPr>
            <w:tcW w:w="1134" w:type="dxa"/>
            <w:vAlign w:val="center"/>
          </w:tcPr>
          <w:p w14:paraId="03B250B0" w14:textId="26CA8E85" w:rsidR="00903B44" w:rsidRPr="00F275CB" w:rsidRDefault="00327F8C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31</w:t>
            </w:r>
          </w:p>
        </w:tc>
        <w:tc>
          <w:tcPr>
            <w:tcW w:w="1134" w:type="dxa"/>
            <w:vAlign w:val="center"/>
          </w:tcPr>
          <w:p w14:paraId="6ACE1BFE" w14:textId="7BC57778" w:rsidR="00903B44" w:rsidRPr="00F275CB" w:rsidRDefault="00327F8C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32</w:t>
            </w:r>
          </w:p>
        </w:tc>
        <w:tc>
          <w:tcPr>
            <w:tcW w:w="984" w:type="dxa"/>
            <w:vAlign w:val="center"/>
          </w:tcPr>
          <w:p w14:paraId="0014D7FD" w14:textId="4FE0429E" w:rsidR="00903B44" w:rsidRPr="00000268" w:rsidRDefault="00327F8C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25</w:t>
            </w:r>
            <w:r w:rsidR="002B18D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126" w:type="dxa"/>
            <w:vAlign w:val="center"/>
          </w:tcPr>
          <w:p w14:paraId="3AAEAA00" w14:textId="2613871D" w:rsidR="00903B44" w:rsidRPr="00000268" w:rsidRDefault="00327F8C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53.13</w:t>
            </w:r>
            <w:r w:rsidR="00A82222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126" w:type="dxa"/>
            <w:vAlign w:val="center"/>
          </w:tcPr>
          <w:p w14:paraId="59BC9878" w14:textId="3949E8A7" w:rsidR="00903B44" w:rsidRPr="00F275CB" w:rsidRDefault="00327F8C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59.37</w:t>
            </w:r>
            <w:r w:rsidR="00903B44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688" w:type="dxa"/>
            <w:vAlign w:val="center"/>
          </w:tcPr>
          <w:p w14:paraId="33320C3C" w14:textId="2D1AF8C9" w:rsidR="00903B44" w:rsidRPr="00F275CB" w:rsidRDefault="00A82222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General Admin/Customer Service</w:t>
            </w:r>
          </w:p>
        </w:tc>
      </w:tr>
    </w:tbl>
    <w:p w14:paraId="48766DC6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</w:p>
    <w:p w14:paraId="72EB796A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MT" w:hAnsi="ArialMT" w:cs="ArialMT"/>
          <w:szCs w:val="20"/>
          <w:lang w:eastAsia="en-GB"/>
        </w:rPr>
        <w:t>If a complaint is not closed within 8 weeks, we notify customers of their right to contact the</w:t>
      </w:r>
    </w:p>
    <w:p w14:paraId="4E9DBA44" w14:textId="77777777" w:rsidR="00F275CB" w:rsidRPr="00F275CB" w:rsidRDefault="00F275CB" w:rsidP="00F275CB">
      <w:pPr>
        <w:spacing w:after="0"/>
        <w:rPr>
          <w:b/>
          <w:sz w:val="28"/>
        </w:rPr>
      </w:pPr>
      <w:r w:rsidRPr="00F275CB">
        <w:rPr>
          <w:rFonts w:ascii="ArialMT" w:hAnsi="ArialMT" w:cs="ArialMT"/>
          <w:szCs w:val="20"/>
          <w:lang w:eastAsia="en-GB"/>
        </w:rPr>
        <w:t xml:space="preserve">Financial Ombudsman Service (FOS) for independent </w:t>
      </w:r>
      <w:bookmarkStart w:id="0" w:name="_GoBack"/>
      <w:bookmarkEnd w:id="0"/>
      <w:r w:rsidRPr="00F275CB">
        <w:rPr>
          <w:rFonts w:ascii="ArialMT" w:hAnsi="ArialMT" w:cs="ArialMT"/>
          <w:szCs w:val="20"/>
          <w:lang w:eastAsia="en-GB"/>
        </w:rPr>
        <w:t>arbitration.</w:t>
      </w:r>
    </w:p>
    <w:sectPr w:rsidR="00F275CB" w:rsidRPr="00F275CB" w:rsidSect="00B21F88">
      <w:headerReference w:type="default" r:id="rId7"/>
      <w:pgSz w:w="11906" w:h="16838" w:code="9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B7EB" w14:textId="77777777" w:rsidR="00416497" w:rsidRDefault="00416497" w:rsidP="002A54E6">
      <w:pPr>
        <w:spacing w:after="0" w:line="240" w:lineRule="auto"/>
      </w:pPr>
      <w:r>
        <w:separator/>
      </w:r>
    </w:p>
  </w:endnote>
  <w:endnote w:type="continuationSeparator" w:id="0">
    <w:p w14:paraId="5D5DA1FF" w14:textId="77777777" w:rsidR="00416497" w:rsidRDefault="00416497" w:rsidP="002A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9CB2" w14:textId="77777777" w:rsidR="00416497" w:rsidRDefault="00416497" w:rsidP="002A54E6">
      <w:pPr>
        <w:spacing w:after="0" w:line="240" w:lineRule="auto"/>
      </w:pPr>
      <w:r>
        <w:separator/>
      </w:r>
    </w:p>
  </w:footnote>
  <w:footnote w:type="continuationSeparator" w:id="0">
    <w:p w14:paraId="1F5AE8CB" w14:textId="77777777" w:rsidR="00416497" w:rsidRDefault="00416497" w:rsidP="002A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9BA5" w14:textId="77777777" w:rsidR="002A54E6" w:rsidRDefault="000812F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2D0350" wp14:editId="79E4EA0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1BD05" w14:textId="77777777" w:rsidR="002A54E6" w:rsidRDefault="002A5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4E02"/>
    <w:multiLevelType w:val="hybridMultilevel"/>
    <w:tmpl w:val="E3A27200"/>
    <w:lvl w:ilvl="0" w:tplc="AF701262">
      <w:start w:val="1"/>
      <w:numFmt w:val="decimal"/>
      <w:pStyle w:val="NumberedBodyText"/>
      <w:lvlText w:val="%1)"/>
      <w:lvlJc w:val="left"/>
      <w:pPr>
        <w:ind w:left="715" w:hanging="360"/>
      </w:pPr>
    </w:lvl>
    <w:lvl w:ilvl="1" w:tplc="870C7378" w:tentative="1">
      <w:start w:val="1"/>
      <w:numFmt w:val="lowerLetter"/>
      <w:lvlText w:val="%2."/>
      <w:lvlJc w:val="left"/>
      <w:pPr>
        <w:ind w:left="1435" w:hanging="360"/>
      </w:pPr>
    </w:lvl>
    <w:lvl w:ilvl="2" w:tplc="5BF8B6D4" w:tentative="1">
      <w:start w:val="1"/>
      <w:numFmt w:val="lowerRoman"/>
      <w:lvlText w:val="%3."/>
      <w:lvlJc w:val="right"/>
      <w:pPr>
        <w:ind w:left="2155" w:hanging="180"/>
      </w:pPr>
    </w:lvl>
    <w:lvl w:ilvl="3" w:tplc="54DE5E14" w:tentative="1">
      <w:start w:val="1"/>
      <w:numFmt w:val="decimal"/>
      <w:lvlText w:val="%4."/>
      <w:lvlJc w:val="left"/>
      <w:pPr>
        <w:ind w:left="2875" w:hanging="360"/>
      </w:pPr>
    </w:lvl>
    <w:lvl w:ilvl="4" w:tplc="99362F92" w:tentative="1">
      <w:start w:val="1"/>
      <w:numFmt w:val="lowerLetter"/>
      <w:lvlText w:val="%5."/>
      <w:lvlJc w:val="left"/>
      <w:pPr>
        <w:ind w:left="3595" w:hanging="360"/>
      </w:pPr>
    </w:lvl>
    <w:lvl w:ilvl="5" w:tplc="49383FE0" w:tentative="1">
      <w:start w:val="1"/>
      <w:numFmt w:val="lowerRoman"/>
      <w:lvlText w:val="%6."/>
      <w:lvlJc w:val="right"/>
      <w:pPr>
        <w:ind w:left="4315" w:hanging="180"/>
      </w:pPr>
    </w:lvl>
    <w:lvl w:ilvl="6" w:tplc="00B22B02" w:tentative="1">
      <w:start w:val="1"/>
      <w:numFmt w:val="decimal"/>
      <w:lvlText w:val="%7."/>
      <w:lvlJc w:val="left"/>
      <w:pPr>
        <w:ind w:left="5035" w:hanging="360"/>
      </w:pPr>
    </w:lvl>
    <w:lvl w:ilvl="7" w:tplc="6720D824" w:tentative="1">
      <w:start w:val="1"/>
      <w:numFmt w:val="lowerLetter"/>
      <w:lvlText w:val="%8."/>
      <w:lvlJc w:val="left"/>
      <w:pPr>
        <w:ind w:left="5755" w:hanging="360"/>
      </w:pPr>
    </w:lvl>
    <w:lvl w:ilvl="8" w:tplc="806E8698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2C"/>
    <w:rsid w:val="00000268"/>
    <w:rsid w:val="000176F1"/>
    <w:rsid w:val="00025CCB"/>
    <w:rsid w:val="00056A24"/>
    <w:rsid w:val="000812F6"/>
    <w:rsid w:val="00183B28"/>
    <w:rsid w:val="001E2EF1"/>
    <w:rsid w:val="001F4A9E"/>
    <w:rsid w:val="001F615F"/>
    <w:rsid w:val="00235A9F"/>
    <w:rsid w:val="002739B4"/>
    <w:rsid w:val="002A54E6"/>
    <w:rsid w:val="002B18D9"/>
    <w:rsid w:val="0031431D"/>
    <w:rsid w:val="00327F8C"/>
    <w:rsid w:val="00353737"/>
    <w:rsid w:val="003909F7"/>
    <w:rsid w:val="00416497"/>
    <w:rsid w:val="00556664"/>
    <w:rsid w:val="00631F10"/>
    <w:rsid w:val="006D3C58"/>
    <w:rsid w:val="006E77EA"/>
    <w:rsid w:val="00734FC3"/>
    <w:rsid w:val="007D6C15"/>
    <w:rsid w:val="00837AA9"/>
    <w:rsid w:val="008946E9"/>
    <w:rsid w:val="00903B44"/>
    <w:rsid w:val="00950DD8"/>
    <w:rsid w:val="00A0486C"/>
    <w:rsid w:val="00A133A4"/>
    <w:rsid w:val="00A82222"/>
    <w:rsid w:val="00A854E1"/>
    <w:rsid w:val="00AC0615"/>
    <w:rsid w:val="00B21F88"/>
    <w:rsid w:val="00BA53C7"/>
    <w:rsid w:val="00C5132C"/>
    <w:rsid w:val="00CB5268"/>
    <w:rsid w:val="00D63A6A"/>
    <w:rsid w:val="00D95F79"/>
    <w:rsid w:val="00DA3619"/>
    <w:rsid w:val="00E16BC1"/>
    <w:rsid w:val="00E21DB4"/>
    <w:rsid w:val="00E67599"/>
    <w:rsid w:val="00EB6C70"/>
    <w:rsid w:val="00F23F94"/>
    <w:rsid w:val="00F275CB"/>
    <w:rsid w:val="00F706A7"/>
    <w:rsid w:val="00F711D4"/>
    <w:rsid w:val="00F9456B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426015"/>
  <w15:chartTrackingRefBased/>
  <w15:docId w15:val="{79403B71-DC1E-4AB2-B50F-472412B3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F4A9E"/>
    <w:pPr>
      <w:spacing w:before="120" w:after="120" w:line="240" w:lineRule="auto"/>
      <w:contextualSpacing/>
    </w:pPr>
    <w:rPr>
      <w:rFonts w:ascii="Arial" w:eastAsia="Times New Roman" w:hAnsi="Arial"/>
      <w:b/>
      <w:color w:val="0E6CDD"/>
      <w:spacing w:val="-10"/>
      <w:sz w:val="40"/>
      <w:szCs w:val="56"/>
    </w:rPr>
  </w:style>
  <w:style w:type="character" w:customStyle="1" w:styleId="TitleChar">
    <w:name w:val="Title Char"/>
    <w:link w:val="Title"/>
    <w:uiPriority w:val="10"/>
    <w:rsid w:val="001F4A9E"/>
    <w:rPr>
      <w:rFonts w:ascii="Arial" w:eastAsia="Times New Roman" w:hAnsi="Arial" w:cs="Times New Roman"/>
      <w:b/>
      <w:color w:val="0E6CDD"/>
      <w:spacing w:val="-10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4A9E"/>
    <w:pPr>
      <w:numPr>
        <w:ilvl w:val="1"/>
      </w:numPr>
      <w:spacing w:before="120" w:after="120" w:line="276" w:lineRule="auto"/>
    </w:pPr>
    <w:rPr>
      <w:rFonts w:ascii="Arial" w:eastAsia="Times New Roman" w:hAnsi="Arial"/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1F4A9E"/>
    <w:rPr>
      <w:rFonts w:ascii="Arial" w:eastAsia="Times New Roman" w:hAnsi="Arial" w:cs="Times New Roman"/>
      <w:b/>
      <w:sz w:val="24"/>
      <w:szCs w:val="24"/>
    </w:rPr>
  </w:style>
  <w:style w:type="paragraph" w:customStyle="1" w:styleId="Body">
    <w:name w:val="Body"/>
    <w:autoRedefine/>
    <w:rsid w:val="001F4A9E"/>
    <w:pPr>
      <w:spacing w:before="240" w:after="240" w:line="276" w:lineRule="auto"/>
    </w:pPr>
    <w:rPr>
      <w:rFonts w:ascii="Arial" w:hAnsi="Arial" w:cs="Arial"/>
      <w:color w:val="000000"/>
      <w:szCs w:val="22"/>
      <w:u w:color="000000"/>
      <w:lang w:val="en-US"/>
    </w:rPr>
  </w:style>
  <w:style w:type="paragraph" w:customStyle="1" w:styleId="NumberedBodyText">
    <w:name w:val="Numbered Body Text"/>
    <w:rsid w:val="001F4A9E"/>
    <w:pPr>
      <w:numPr>
        <w:numId w:val="1"/>
      </w:numPr>
      <w:spacing w:before="120" w:after="240" w:line="264" w:lineRule="auto"/>
    </w:pPr>
    <w:rPr>
      <w:rFonts w:ascii="Arial" w:eastAsia="Times New Roman" w:hAnsi="Arial" w:cs="Arial"/>
      <w:color w:val="000000"/>
      <w:lang w:eastAsia="en-US"/>
    </w:rPr>
  </w:style>
  <w:style w:type="paragraph" w:customStyle="1" w:styleId="BodyCopyBold">
    <w:name w:val="Body Copy Bold"/>
    <w:next w:val="Body"/>
    <w:autoRedefine/>
    <w:rsid w:val="001F4A9E"/>
    <w:pPr>
      <w:spacing w:before="240" w:after="240" w:line="276" w:lineRule="auto"/>
    </w:pPr>
    <w:rPr>
      <w:rFonts w:ascii="Arial" w:eastAsia="Times New Roman" w:hAnsi="Arial" w:cs="Arial"/>
      <w:b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E6"/>
  </w:style>
  <w:style w:type="paragraph" w:styleId="Footer">
    <w:name w:val="footer"/>
    <w:basedOn w:val="Normal"/>
    <w:link w:val="FooterChar"/>
    <w:uiPriority w:val="99"/>
    <w:unhideWhenUsed/>
    <w:rsid w:val="002A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.bartlett\AppData\Local\Temp\Eldebridge%20Complaints%20Reporting%20-%20October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Eldebridge Complaints Reporting - October 2017.dot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Group Ltd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Bartlett</dc:creator>
  <cp:keywords/>
  <cp:lastModifiedBy>Robert Bown</cp:lastModifiedBy>
  <cp:revision>2</cp:revision>
  <cp:lastPrinted>2017-07-28T11:48:00Z</cp:lastPrinted>
  <dcterms:created xsi:type="dcterms:W3CDTF">2021-04-30T10:55:00Z</dcterms:created>
  <dcterms:modified xsi:type="dcterms:W3CDTF">2021-04-30T10:55:00Z</dcterms:modified>
</cp:coreProperties>
</file>